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360" w:rsidRDefault="000E1360" w:rsidP="00EA1F27">
      <w:pPr>
        <w:tabs>
          <w:tab w:val="left" w:pos="900"/>
        </w:tabs>
        <w:ind w:left="2124" w:firstLine="708"/>
      </w:pPr>
    </w:p>
    <w:p w:rsidR="000E1360" w:rsidRDefault="003D0A7C" w:rsidP="00EA1F27">
      <w:pPr>
        <w:tabs>
          <w:tab w:val="left" w:pos="900"/>
        </w:tabs>
        <w:ind w:left="2124" w:firstLine="708"/>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52.5pt">
            <v:imagedata r:id="rId5" o:title=""/>
          </v:shape>
        </w:pict>
      </w:r>
    </w:p>
    <w:p w:rsidR="000E1360" w:rsidRDefault="000E1360" w:rsidP="00EA1F27">
      <w:pPr>
        <w:tabs>
          <w:tab w:val="left" w:pos="900"/>
        </w:tabs>
        <w:ind w:left="2124" w:firstLine="708"/>
      </w:pPr>
    </w:p>
    <w:p w:rsidR="000E1360" w:rsidRDefault="000E1360" w:rsidP="00EA1F27">
      <w:pPr>
        <w:widowControl w:val="0"/>
        <w:tabs>
          <w:tab w:val="left" w:pos="900"/>
          <w:tab w:val="left" w:pos="3731"/>
        </w:tabs>
        <w:autoSpaceDE w:val="0"/>
        <w:autoSpaceDN w:val="0"/>
        <w:adjustRightInd w:val="0"/>
        <w:rPr>
          <w:rFonts w:ascii="TimesNewRomanPSMT" w:hAnsi="TimesNewRomanPSMT" w:cs="TimesNewRomanPSMT"/>
          <w:b/>
          <w:bCs/>
          <w:sz w:val="20"/>
          <w:szCs w:val="20"/>
        </w:rPr>
      </w:pPr>
      <w:r>
        <w:rPr>
          <w:rFonts w:ascii="TimesNewRomanPSMT" w:hAnsi="TimesNewRomanPSMT" w:cs="TimesNewRomanPSMT"/>
          <w:b/>
          <w:bCs/>
          <w:sz w:val="20"/>
          <w:szCs w:val="20"/>
        </w:rPr>
        <w:t>LATEX VERMOLATEX</w:t>
      </w:r>
    </w:p>
    <w:p w:rsidR="000E1360" w:rsidRDefault="000E1360" w:rsidP="00EA1F27">
      <w:pPr>
        <w:widowControl w:val="0"/>
        <w:tabs>
          <w:tab w:val="left" w:pos="900"/>
          <w:tab w:val="left" w:pos="3731"/>
        </w:tabs>
        <w:autoSpaceDE w:val="0"/>
        <w:autoSpaceDN w:val="0"/>
        <w:adjustRightInd w:val="0"/>
        <w:rPr>
          <w:rFonts w:ascii="TimesNewRomanPSMT" w:hAnsi="TimesNewRomanPSMT" w:cs="TimesNewRomanPSMT"/>
          <w:b/>
          <w:bCs/>
          <w:sz w:val="20"/>
          <w:szCs w:val="20"/>
        </w:rPr>
      </w:pPr>
    </w:p>
    <w:p w:rsidR="000E1360" w:rsidRDefault="000E1360" w:rsidP="00EA1F27">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Descripción</w:t>
      </w:r>
      <w:r>
        <w:rPr>
          <w:rFonts w:ascii="TimesNewRomanPSMT" w:hAnsi="TimesNewRomanPSMT" w:cs="TimesNewRomanPSMT"/>
        </w:rPr>
        <w:tab/>
      </w:r>
      <w:r>
        <w:rPr>
          <w:rFonts w:ascii="TimesNewRomanPSMT" w:hAnsi="TimesNewRomanPSMT" w:cs="TimesNewRomanPSMT"/>
          <w:sz w:val="20"/>
          <w:szCs w:val="20"/>
        </w:rPr>
        <w:t>Pintura al látex para proteger y decorar muros. Producto de alto poder cubritivo. Su composición permite aplicarla con mínimo salpicado y se obtiene un acabado perfectamente nivelado sin marcas de pincel o rodillo. Su baja retención de suciedad, resistencia al desgaste y facilidad de limpieza, permiten mantener el aspecto impecable a través del tiempo.</w:t>
      </w:r>
      <w:r>
        <w:rPr>
          <w:rFonts w:ascii="TimesNewRomanPSMT" w:hAnsi="TimesNewRomanPSMT" w:cs="TimesNewRomanPSMT"/>
        </w:rPr>
        <w:tab/>
      </w:r>
    </w:p>
    <w:p w:rsidR="000E1360" w:rsidRDefault="000E1360" w:rsidP="00EA1F27">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Usos</w:t>
      </w:r>
      <w:r>
        <w:rPr>
          <w:rFonts w:ascii="TimesNewRomanPSMT" w:hAnsi="TimesNewRomanPSMT" w:cs="TimesNewRomanPSMT"/>
        </w:rPr>
        <w:tab/>
      </w:r>
      <w:r>
        <w:rPr>
          <w:rFonts w:ascii="TimesNewRomanPSMT" w:hAnsi="TimesNewRomanPSMT" w:cs="TimesNewRomanPSMT"/>
          <w:sz w:val="20"/>
          <w:szCs w:val="20"/>
        </w:rPr>
        <w:t>Para muros interiores y exteriores de revoque, yeso, cemento, ladrillo, bloques, etc.</w:t>
      </w:r>
    </w:p>
    <w:p w:rsidR="000E1360" w:rsidRDefault="000E1360" w:rsidP="00EA1F27">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Rendimiento</w:t>
      </w:r>
      <w:r>
        <w:rPr>
          <w:rFonts w:ascii="TimesNewRomanPSMT" w:hAnsi="TimesNewRomanPSMT" w:cs="TimesNewRomanPSMT"/>
        </w:rPr>
        <w:tab/>
      </w:r>
      <w:r>
        <w:rPr>
          <w:rFonts w:ascii="TimesNewRomanPSMT" w:hAnsi="TimesNewRomanPSMT" w:cs="TimesNewRomanPSMT"/>
          <w:sz w:val="20"/>
          <w:szCs w:val="20"/>
        </w:rPr>
        <w:t xml:space="preserve">De </w:t>
      </w:r>
      <w:smartTag w:uri="urn:schemas-microsoft-com:office:smarttags" w:element="metricconverter">
        <w:smartTagPr>
          <w:attr w:name="ProductID" w:val="10 a"/>
        </w:smartTagPr>
        <w:r>
          <w:rPr>
            <w:rFonts w:ascii="TimesNewRomanPSMT" w:hAnsi="TimesNewRomanPSMT" w:cs="TimesNewRomanPSMT"/>
            <w:sz w:val="20"/>
            <w:szCs w:val="20"/>
          </w:rPr>
          <w:t>10 a</w:t>
        </w:r>
      </w:smartTag>
      <w:r>
        <w:rPr>
          <w:rFonts w:ascii="TimesNewRomanPSMT" w:hAnsi="TimesNewRomanPSMT" w:cs="TimesNewRomanPSMT"/>
          <w:sz w:val="20"/>
          <w:szCs w:val="20"/>
        </w:rPr>
        <w:t xml:space="preserve"> </w:t>
      </w:r>
      <w:smartTag w:uri="urn:schemas-microsoft-com:office:smarttags" w:element="metricconverter">
        <w:smartTagPr>
          <w:attr w:name="ProductID" w:val="12 m2"/>
        </w:smartTagPr>
        <w:r>
          <w:rPr>
            <w:rFonts w:ascii="TimesNewRomanPSMT" w:hAnsi="TimesNewRomanPSMT" w:cs="TimesNewRomanPSMT"/>
            <w:sz w:val="20"/>
            <w:szCs w:val="20"/>
          </w:rPr>
          <w:t>12 m2</w:t>
        </w:r>
      </w:smartTag>
      <w:r>
        <w:rPr>
          <w:rFonts w:ascii="TimesNewRomanPSMT" w:hAnsi="TimesNewRomanPSMT" w:cs="TimesNewRomanPSMT"/>
          <w:sz w:val="20"/>
          <w:szCs w:val="20"/>
        </w:rPr>
        <w:t>. Por litro y por mano</w:t>
      </w:r>
    </w:p>
    <w:p w:rsidR="000E1360" w:rsidRDefault="000E1360" w:rsidP="00EA1F27">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Brillo</w:t>
      </w:r>
      <w:r>
        <w:rPr>
          <w:rFonts w:ascii="TimesNewRomanPSMT" w:hAnsi="TimesNewRomanPSMT" w:cs="TimesNewRomanPSMT"/>
        </w:rPr>
        <w:tab/>
      </w:r>
      <w:r>
        <w:rPr>
          <w:rFonts w:ascii="TimesNewRomanPSMT" w:hAnsi="TimesNewRomanPSMT" w:cs="TimesNewRomanPSMT"/>
          <w:sz w:val="20"/>
          <w:szCs w:val="20"/>
        </w:rPr>
        <w:t xml:space="preserve">Mate </w:t>
      </w:r>
    </w:p>
    <w:p w:rsidR="000E1360" w:rsidRPr="009201DE" w:rsidRDefault="000E1360" w:rsidP="00EA1F27">
      <w:pPr>
        <w:widowControl w:val="0"/>
        <w:pBdr>
          <w:bottom w:val="single" w:sz="6" w:space="1" w:color="auto"/>
        </w:pBdr>
        <w:tabs>
          <w:tab w:val="left" w:pos="3731"/>
        </w:tabs>
        <w:autoSpaceDE w:val="0"/>
        <w:autoSpaceDN w:val="0"/>
        <w:adjustRightInd w:val="0"/>
        <w:rPr>
          <w:sz w:val="20"/>
          <w:szCs w:val="20"/>
        </w:rPr>
      </w:pPr>
    </w:p>
    <w:p w:rsidR="000E1360" w:rsidRPr="009201DE" w:rsidRDefault="000E1360" w:rsidP="00EA1F27">
      <w:pPr>
        <w:widowControl w:val="0"/>
        <w:tabs>
          <w:tab w:val="left" w:pos="3731"/>
        </w:tabs>
        <w:autoSpaceDE w:val="0"/>
        <w:autoSpaceDN w:val="0"/>
        <w:adjustRightInd w:val="0"/>
        <w:rPr>
          <w:i/>
          <w:iCs/>
          <w:sz w:val="20"/>
          <w:szCs w:val="20"/>
        </w:rPr>
      </w:pPr>
    </w:p>
    <w:p w:rsidR="000E1360" w:rsidRDefault="000E1360" w:rsidP="00EA1F27">
      <w:pPr>
        <w:widowControl w:val="0"/>
        <w:tabs>
          <w:tab w:val="left" w:pos="3731"/>
        </w:tabs>
        <w:autoSpaceDE w:val="0"/>
        <w:autoSpaceDN w:val="0"/>
        <w:adjustRightInd w:val="0"/>
        <w:rPr>
          <w:b/>
          <w:sz w:val="20"/>
          <w:szCs w:val="20"/>
        </w:rPr>
      </w:pPr>
      <w:r>
        <w:rPr>
          <w:b/>
          <w:iCs/>
          <w:sz w:val="20"/>
          <w:szCs w:val="20"/>
        </w:rPr>
        <w:t>FICHA TECNICA</w:t>
      </w:r>
    </w:p>
    <w:p w:rsidR="000E1360" w:rsidRPr="00A978BE" w:rsidRDefault="000E1360" w:rsidP="00EA1F27">
      <w:pPr>
        <w:widowControl w:val="0"/>
        <w:tabs>
          <w:tab w:val="left" w:pos="3731"/>
        </w:tabs>
        <w:autoSpaceDE w:val="0"/>
        <w:autoSpaceDN w:val="0"/>
        <w:adjustRightInd w:val="0"/>
        <w:rPr>
          <w:b/>
          <w:sz w:val="20"/>
          <w:szCs w:val="20"/>
        </w:rPr>
      </w:pPr>
    </w:p>
    <w:p w:rsidR="000E1360" w:rsidRDefault="000E1360" w:rsidP="00EA1F27">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Vehículo</w:t>
      </w:r>
      <w:r>
        <w:rPr>
          <w:rFonts w:ascii="TimesNewRomanPSMT" w:hAnsi="TimesNewRomanPSMT" w:cs="TimesNewRomanPSMT"/>
        </w:rPr>
        <w:tab/>
      </w:r>
      <w:r>
        <w:rPr>
          <w:rFonts w:ascii="TimesNewRomanPSMT" w:hAnsi="TimesNewRomanPSMT" w:cs="TimesNewRomanPSMT"/>
          <w:sz w:val="20"/>
          <w:szCs w:val="20"/>
        </w:rPr>
        <w:t>Polímero en dispersión acuosa</w:t>
      </w:r>
    </w:p>
    <w:p w:rsidR="000E1360" w:rsidRDefault="000E1360" w:rsidP="00EA1F27">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Peso específico</w:t>
      </w:r>
      <w:r w:rsidR="003D0A7C">
        <w:rPr>
          <w:rFonts w:ascii="TimesNewRomanPSMT" w:hAnsi="TimesNewRomanPSMT" w:cs="TimesNewRomanPSMT"/>
          <w:sz w:val="20"/>
          <w:szCs w:val="20"/>
        </w:rPr>
        <w:tab/>
        <w:t>1.49</w:t>
      </w:r>
    </w:p>
    <w:p w:rsidR="000E1360" w:rsidRDefault="000E1360" w:rsidP="00EA1F27">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Color</w:t>
      </w:r>
      <w:r>
        <w:rPr>
          <w:rFonts w:ascii="TimesNewRomanPSMT" w:hAnsi="TimesNewRomanPSMT" w:cs="TimesNewRomanPSMT"/>
        </w:rPr>
        <w:tab/>
      </w:r>
      <w:r>
        <w:rPr>
          <w:rFonts w:ascii="TimesNewRomanPSMT" w:hAnsi="TimesNewRomanPSMT" w:cs="TimesNewRomanPSMT"/>
          <w:sz w:val="20"/>
          <w:szCs w:val="20"/>
        </w:rPr>
        <w:t>Blanco y gran variedad de colores intensos terminados</w:t>
      </w:r>
    </w:p>
    <w:p w:rsidR="000E1360" w:rsidRDefault="000E1360" w:rsidP="00EA1F27">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Nº de manos</w:t>
      </w:r>
      <w:r>
        <w:rPr>
          <w:rFonts w:ascii="TimesNewRomanPSMT" w:hAnsi="TimesNewRomanPSMT" w:cs="TimesNewRomanPSMT"/>
        </w:rPr>
        <w:tab/>
      </w:r>
      <w:r>
        <w:rPr>
          <w:rFonts w:ascii="TimesNewRomanPSMT" w:hAnsi="TimesNewRomanPSMT" w:cs="TimesNewRomanPSMT"/>
          <w:sz w:val="20"/>
          <w:szCs w:val="20"/>
        </w:rPr>
        <w:t>Dos</w:t>
      </w:r>
    </w:p>
    <w:p w:rsidR="000E1360" w:rsidRDefault="000E1360" w:rsidP="00EA1F27">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Secado al tacto</w:t>
      </w:r>
      <w:r>
        <w:rPr>
          <w:rFonts w:ascii="TimesNewRomanPSMT" w:hAnsi="TimesNewRomanPSMT" w:cs="TimesNewRomanPSMT"/>
        </w:rPr>
        <w:tab/>
      </w:r>
      <w:r>
        <w:rPr>
          <w:rFonts w:ascii="TimesNewRomanPSMT" w:hAnsi="TimesNewRomanPSMT" w:cs="TimesNewRomanPSMT"/>
          <w:sz w:val="20"/>
          <w:szCs w:val="20"/>
        </w:rPr>
        <w:t>30 minutos</w:t>
      </w:r>
    </w:p>
    <w:p w:rsidR="000E1360" w:rsidRDefault="000E1360" w:rsidP="00EA1F27">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Repintado</w:t>
      </w:r>
      <w:r>
        <w:rPr>
          <w:rFonts w:ascii="TimesNewRomanPSMT" w:hAnsi="TimesNewRomanPSMT" w:cs="TimesNewRomanPSMT"/>
        </w:rPr>
        <w:tab/>
      </w:r>
      <w:r>
        <w:rPr>
          <w:rFonts w:ascii="TimesNewRomanPSMT" w:hAnsi="TimesNewRomanPSMT" w:cs="TimesNewRomanPSMT"/>
          <w:sz w:val="20"/>
          <w:szCs w:val="20"/>
        </w:rPr>
        <w:t>3 horas</w:t>
      </w:r>
    </w:p>
    <w:p w:rsidR="000E1360" w:rsidRDefault="000E1360" w:rsidP="00EA1F27">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Limpieza y dilución</w:t>
      </w:r>
      <w:r>
        <w:rPr>
          <w:rFonts w:ascii="TimesNewRomanPSMT" w:hAnsi="TimesNewRomanPSMT" w:cs="TimesNewRomanPSMT"/>
        </w:rPr>
        <w:tab/>
      </w:r>
      <w:r>
        <w:rPr>
          <w:rFonts w:ascii="TimesNewRomanPSMT" w:hAnsi="TimesNewRomanPSMT" w:cs="TimesNewRomanPSMT"/>
          <w:sz w:val="20"/>
          <w:szCs w:val="20"/>
        </w:rPr>
        <w:t>Agua</w:t>
      </w:r>
    </w:p>
    <w:p w:rsidR="000E1360" w:rsidRDefault="000E1360" w:rsidP="00EA1F27">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Tiempo de almacenamiento</w:t>
      </w:r>
      <w:r>
        <w:rPr>
          <w:rFonts w:ascii="TimesNewRomanPSMT" w:hAnsi="TimesNewRomanPSMT" w:cs="TimesNewRomanPSMT"/>
        </w:rPr>
        <w:tab/>
      </w:r>
      <w:r>
        <w:rPr>
          <w:rFonts w:ascii="TimesNewRomanPSMT" w:hAnsi="TimesNewRomanPSMT" w:cs="TimesNewRomanPSMT"/>
          <w:sz w:val="20"/>
          <w:szCs w:val="20"/>
        </w:rPr>
        <w:t>2 años</w:t>
      </w:r>
    </w:p>
    <w:p w:rsidR="000E1360" w:rsidRDefault="000E1360" w:rsidP="00EA1F27">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Tratamiento previo</w:t>
      </w:r>
      <w:r>
        <w:rPr>
          <w:rFonts w:ascii="TimesNewRomanPSMT" w:hAnsi="TimesNewRomanPSMT" w:cs="TimesNewRomanPSMT"/>
        </w:rPr>
        <w:tab/>
      </w:r>
      <w:r>
        <w:rPr>
          <w:rFonts w:ascii="TimesNewRomanPSMT" w:hAnsi="TimesNewRomanPSMT" w:cs="TimesNewRomanPSMT"/>
          <w:sz w:val="20"/>
          <w:szCs w:val="20"/>
        </w:rPr>
        <w:t xml:space="preserve">Eliminar la suciedad, </w:t>
      </w:r>
      <w:proofErr w:type="spellStart"/>
      <w:r>
        <w:rPr>
          <w:rFonts w:ascii="TimesNewRomanPSMT" w:hAnsi="TimesNewRomanPSMT" w:cs="TimesNewRomanPSMT"/>
          <w:sz w:val="20"/>
          <w:szCs w:val="20"/>
        </w:rPr>
        <w:t>grasitud</w:t>
      </w:r>
      <w:proofErr w:type="spellEnd"/>
      <w:r>
        <w:rPr>
          <w:rFonts w:ascii="TimesNewRomanPSMT" w:hAnsi="TimesNewRomanPSMT" w:cs="TimesNewRomanPSMT"/>
          <w:sz w:val="20"/>
          <w:szCs w:val="20"/>
        </w:rPr>
        <w:t xml:space="preserve">, hongos, algas (con </w:t>
      </w:r>
      <w:bookmarkStart w:id="0" w:name="_GoBack"/>
      <w:bookmarkEnd w:id="0"/>
      <w:r>
        <w:rPr>
          <w:rFonts w:ascii="TimesNewRomanPSMT" w:hAnsi="TimesNewRomanPSMT" w:cs="TimesNewRomanPSMT"/>
          <w:sz w:val="20"/>
          <w:szCs w:val="20"/>
        </w:rPr>
        <w:t xml:space="preserve">solución de lavandina al 30% de agua). En repintados sobre productos con brillo, lijar hasta matear y limpiar cuidadosamente. En paredes nuevas o de absorción alta o despareja, aplicar previamente una mano de Fijador Sellador o Imprimación VERMOL adecuadamente diluido. No debe quedar con brillo. Para eliminar imperfecciones, nivelar diversas texturas o alisar parcial o totalmente las superficies, aplicar </w:t>
      </w:r>
      <w:proofErr w:type="spellStart"/>
      <w:r>
        <w:rPr>
          <w:rFonts w:ascii="TimesNewRomanPSMT" w:hAnsi="TimesNewRomanPSMT" w:cs="TimesNewRomanPSMT"/>
          <w:sz w:val="20"/>
          <w:szCs w:val="20"/>
        </w:rPr>
        <w:t>Enduido</w:t>
      </w:r>
      <w:proofErr w:type="spellEnd"/>
      <w:r>
        <w:rPr>
          <w:rFonts w:ascii="TimesNewRomanPSMT" w:hAnsi="TimesNewRomanPSMT" w:cs="TimesNewRomanPSMT"/>
          <w:sz w:val="20"/>
          <w:szCs w:val="20"/>
        </w:rPr>
        <w:t xml:space="preserve"> Plástico VERMOL. Dejar secar entre </w:t>
      </w:r>
      <w:smartTag w:uri="urn:schemas-microsoft-com:office:smarttags" w:element="metricconverter">
        <w:smartTagPr>
          <w:attr w:name="ProductID" w:val="4 a"/>
        </w:smartTagPr>
        <w:r>
          <w:rPr>
            <w:rFonts w:ascii="TimesNewRomanPSMT" w:hAnsi="TimesNewRomanPSMT" w:cs="TimesNewRomanPSMT"/>
            <w:sz w:val="20"/>
            <w:szCs w:val="20"/>
          </w:rPr>
          <w:t>4 a</w:t>
        </w:r>
      </w:smartTag>
      <w:r>
        <w:rPr>
          <w:rFonts w:ascii="TimesNewRomanPSMT" w:hAnsi="TimesNewRomanPSMT" w:cs="TimesNewRomanPSMT"/>
          <w:sz w:val="20"/>
          <w:szCs w:val="20"/>
        </w:rPr>
        <w:t xml:space="preserve"> 8 horas, emparejar mediante lijado y eliminar cuidadosamente el polvillo resultante. Repetir la aplicación de Fijador Sellador o Imprimación sobre las zonas </w:t>
      </w:r>
      <w:proofErr w:type="spellStart"/>
      <w:r>
        <w:rPr>
          <w:rFonts w:ascii="TimesNewRomanPSMT" w:hAnsi="TimesNewRomanPSMT" w:cs="TimesNewRomanPSMT"/>
          <w:sz w:val="20"/>
          <w:szCs w:val="20"/>
        </w:rPr>
        <w:t>enduidas</w:t>
      </w:r>
      <w:proofErr w:type="spellEnd"/>
      <w:r>
        <w:rPr>
          <w:rFonts w:ascii="TimesNewRomanPSMT" w:hAnsi="TimesNewRomanPSMT" w:cs="TimesNewRomanPSMT"/>
          <w:sz w:val="20"/>
          <w:szCs w:val="20"/>
        </w:rPr>
        <w:t>.</w:t>
      </w:r>
    </w:p>
    <w:p w:rsidR="000E1360" w:rsidRDefault="000E1360" w:rsidP="00EA1F27">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Aplicación</w:t>
      </w:r>
      <w:r>
        <w:rPr>
          <w:rFonts w:ascii="TimesNewRomanPSMT" w:hAnsi="TimesNewRomanPSMT" w:cs="TimesNewRomanPSMT"/>
        </w:rPr>
        <w:tab/>
      </w:r>
      <w:r>
        <w:rPr>
          <w:rFonts w:ascii="TimesNewRomanPSMT" w:hAnsi="TimesNewRomanPSMT" w:cs="TimesNewRomanPSMT"/>
          <w:sz w:val="20"/>
          <w:szCs w:val="20"/>
        </w:rPr>
        <w:t>Mezclar con movimiento ascendente hasta lograr uniformidad de viscosidad. No pintar en condiciones extremas de temperatura y/o humedad.</w:t>
      </w:r>
    </w:p>
    <w:p w:rsidR="000E1360" w:rsidRPr="00EA1F27" w:rsidRDefault="000E1360" w:rsidP="00EA1F27">
      <w:pPr>
        <w:widowControl w:val="0"/>
        <w:tabs>
          <w:tab w:val="left" w:pos="3731"/>
        </w:tabs>
        <w:autoSpaceDE w:val="0"/>
        <w:autoSpaceDN w:val="0"/>
        <w:adjustRightInd w:val="0"/>
        <w:rPr>
          <w:rFonts w:ascii="Helvetica" w:hAnsi="Helvetica" w:cs="Helvetica"/>
          <w:kern w:val="1"/>
        </w:rPr>
      </w:pPr>
      <w:r>
        <w:rPr>
          <w:rFonts w:ascii="TimesNewRomanPSMT" w:hAnsi="TimesNewRomanPSMT" w:cs="TimesNewRomanPSMT"/>
          <w:b/>
          <w:bCs/>
          <w:sz w:val="20"/>
          <w:szCs w:val="20"/>
        </w:rPr>
        <w:t>Sistema a utilizar</w:t>
      </w:r>
      <w:r>
        <w:rPr>
          <w:rFonts w:ascii="TimesNewRomanPSMT" w:hAnsi="TimesNewRomanPSMT" w:cs="TimesNewRomanPSMT"/>
        </w:rPr>
        <w:tab/>
      </w:r>
      <w:r>
        <w:rPr>
          <w:rFonts w:ascii="TimesNewRomanPSMT" w:hAnsi="TimesNewRomanPSMT" w:cs="TimesNewRomanPSMT"/>
          <w:sz w:val="20"/>
          <w:szCs w:val="20"/>
        </w:rPr>
        <w:t>Pincel, rodillo o soplete sin aire</w:t>
      </w:r>
    </w:p>
    <w:p w:rsidR="000E1360" w:rsidRDefault="000E1360" w:rsidP="00EA1F27">
      <w:pPr>
        <w:widowControl w:val="0"/>
        <w:pBdr>
          <w:bottom w:val="single" w:sz="6" w:space="1" w:color="auto"/>
        </w:pBdr>
        <w:tabs>
          <w:tab w:val="left" w:pos="3731"/>
        </w:tabs>
        <w:autoSpaceDE w:val="0"/>
        <w:autoSpaceDN w:val="0"/>
        <w:adjustRightInd w:val="0"/>
        <w:rPr>
          <w:sz w:val="20"/>
          <w:szCs w:val="20"/>
        </w:rPr>
      </w:pPr>
    </w:p>
    <w:p w:rsidR="000E1360" w:rsidRPr="009201DE" w:rsidRDefault="000E1360" w:rsidP="00EA1F27">
      <w:pPr>
        <w:widowControl w:val="0"/>
        <w:tabs>
          <w:tab w:val="left" w:pos="3731"/>
        </w:tabs>
        <w:autoSpaceDE w:val="0"/>
        <w:autoSpaceDN w:val="0"/>
        <w:adjustRightInd w:val="0"/>
        <w:rPr>
          <w:kern w:val="1"/>
          <w:sz w:val="20"/>
          <w:szCs w:val="20"/>
        </w:rPr>
      </w:pPr>
    </w:p>
    <w:p w:rsidR="000E1360" w:rsidRPr="009201DE" w:rsidRDefault="000E1360" w:rsidP="00EA1F27">
      <w:pPr>
        <w:rPr>
          <w:b/>
          <w:sz w:val="20"/>
          <w:szCs w:val="20"/>
        </w:rPr>
      </w:pPr>
      <w:r w:rsidRPr="009201DE">
        <w:rPr>
          <w:b/>
          <w:sz w:val="20"/>
          <w:szCs w:val="20"/>
        </w:rPr>
        <w:t>Precauciones de seguridad</w:t>
      </w:r>
    </w:p>
    <w:p w:rsidR="000E1360" w:rsidRDefault="000E1360" w:rsidP="00EA1F27">
      <w:pPr>
        <w:rPr>
          <w:sz w:val="20"/>
          <w:szCs w:val="20"/>
        </w:rPr>
      </w:pPr>
      <w:r w:rsidRPr="009201DE">
        <w:rPr>
          <w:sz w:val="20"/>
          <w:szCs w:val="20"/>
        </w:rPr>
        <w:t>Mantener fuera del alcance de los niños. Evitar su ingestión y la inhalación prolongada de los vapores. Evitar contacto con ojos, mucosas y piel. Durante la aplicación y el secado, procurar adecuada ventilación. Utilizar elementos de protección personal (guantes, anteojos, protector respiratorio en c</w:t>
      </w:r>
      <w:r>
        <w:rPr>
          <w:sz w:val="20"/>
          <w:szCs w:val="20"/>
        </w:rPr>
        <w:t xml:space="preserve">aso de aplicación con soplete). </w:t>
      </w:r>
      <w:r w:rsidRPr="009201DE">
        <w:rPr>
          <w:sz w:val="20"/>
          <w:szCs w:val="20"/>
        </w:rPr>
        <w:t>Al no ser inflamable controlar derrames con arena u otro absorbente apropiado</w:t>
      </w:r>
    </w:p>
    <w:p w:rsidR="000E1360" w:rsidRDefault="000E1360" w:rsidP="00EA1F27">
      <w:pPr>
        <w:pBdr>
          <w:bottom w:val="single" w:sz="6" w:space="1" w:color="auto"/>
        </w:pBdr>
        <w:rPr>
          <w:sz w:val="20"/>
          <w:szCs w:val="20"/>
        </w:rPr>
      </w:pPr>
    </w:p>
    <w:p w:rsidR="000E1360" w:rsidRDefault="000E1360" w:rsidP="00EA1F27">
      <w:pPr>
        <w:rPr>
          <w:sz w:val="20"/>
          <w:szCs w:val="20"/>
        </w:rPr>
      </w:pPr>
    </w:p>
    <w:p w:rsidR="000E1360" w:rsidRPr="009201DE" w:rsidRDefault="000E1360" w:rsidP="00EA1F27">
      <w:pPr>
        <w:rPr>
          <w:b/>
          <w:sz w:val="20"/>
          <w:szCs w:val="20"/>
        </w:rPr>
      </w:pPr>
      <w:r w:rsidRPr="009201DE">
        <w:rPr>
          <w:b/>
          <w:sz w:val="20"/>
          <w:szCs w:val="20"/>
        </w:rPr>
        <w:t>Primeros auxilios</w:t>
      </w:r>
    </w:p>
    <w:p w:rsidR="000E1360" w:rsidRPr="00A978BE" w:rsidRDefault="000E1360" w:rsidP="00EA1F27">
      <w:pPr>
        <w:rPr>
          <w:sz w:val="20"/>
          <w:szCs w:val="20"/>
        </w:rPr>
      </w:pPr>
      <w:r w:rsidRPr="009201DE">
        <w:rPr>
          <w:sz w:val="20"/>
          <w:szCs w:val="20"/>
        </w:rPr>
        <w:t>Ante contacto con piel lavar con abundante agua. Ante la inhalación prolongada ventilar. Ante contacto con los ojos lavar con abundante agua y efectuar consulta médica. Ante ingestión efectuar consulta médica. CENTRO NACIONAL DE INTOXICACIONES HOSPITAL POSADAS (O11) 4658 7777. EN CÓRDOBA HOSPITAL MUNICIPAL DE URGENCIAS (O351) 427 6200. EN ROSARIO (0341) 448 0202 . EN LA PLATA (0221) 451 5555.</w:t>
      </w:r>
    </w:p>
    <w:p w:rsidR="000E1360" w:rsidRPr="00EA1F27" w:rsidRDefault="000E1360" w:rsidP="00EA1F27">
      <w:pPr>
        <w:widowControl w:val="0"/>
        <w:tabs>
          <w:tab w:val="left" w:pos="900"/>
          <w:tab w:val="left" w:pos="3731"/>
        </w:tabs>
        <w:autoSpaceDE w:val="0"/>
        <w:autoSpaceDN w:val="0"/>
        <w:adjustRightInd w:val="0"/>
        <w:rPr>
          <w:rFonts w:ascii="TimesNewRomanPSMT" w:hAnsi="TimesNewRomanPSMT" w:cs="TimesNewRomanPSMT"/>
          <w:b/>
          <w:bCs/>
          <w:sz w:val="20"/>
          <w:szCs w:val="20"/>
        </w:rPr>
      </w:pPr>
    </w:p>
    <w:sectPr w:rsidR="000E1360" w:rsidRPr="00EA1F27" w:rsidSect="00EA1F27">
      <w:pgSz w:w="11907" w:h="16840" w:code="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7147"/>
    <w:rsid w:val="000B6EA4"/>
    <w:rsid w:val="000E1360"/>
    <w:rsid w:val="003D0A7C"/>
    <w:rsid w:val="0061272B"/>
    <w:rsid w:val="00727147"/>
    <w:rsid w:val="009201DE"/>
    <w:rsid w:val="00A84AB7"/>
    <w:rsid w:val="00A978BE"/>
    <w:rsid w:val="00DB0E29"/>
    <w:rsid w:val="00EA1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147"/>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391</Words>
  <Characters>2155</Characters>
  <Application>Microsoft Office Word</Application>
  <DocSecurity>0</DocSecurity>
  <Lines>17</Lines>
  <Paragraphs>5</Paragraphs>
  <ScaleCrop>false</ScaleCrop>
  <Company>Company</Company>
  <LinksUpToDate>false</LinksUpToDate>
  <CharactersWithSpaces>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WinuE</cp:lastModifiedBy>
  <cp:revision>4</cp:revision>
  <dcterms:created xsi:type="dcterms:W3CDTF">2016-08-22T17:31:00Z</dcterms:created>
  <dcterms:modified xsi:type="dcterms:W3CDTF">2016-08-30T15:53:00Z</dcterms:modified>
</cp:coreProperties>
</file>