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208" w:rsidRDefault="00201208" w:rsidP="00A464A0">
      <w:pPr>
        <w:tabs>
          <w:tab w:val="left" w:pos="900"/>
        </w:tabs>
        <w:ind w:left="2124" w:firstLine="708"/>
      </w:pPr>
    </w:p>
    <w:p w:rsidR="00201208" w:rsidRDefault="0088448D" w:rsidP="00A464A0">
      <w:pPr>
        <w:tabs>
          <w:tab w:val="left" w:pos="900"/>
        </w:tabs>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201208" w:rsidRDefault="00201208" w:rsidP="00A464A0">
      <w:pPr>
        <w:tabs>
          <w:tab w:val="left" w:pos="900"/>
        </w:tabs>
        <w:ind w:left="2124" w:firstLine="708"/>
      </w:pPr>
    </w:p>
    <w:p w:rsidR="00201208" w:rsidRDefault="00201208" w:rsidP="00A464A0">
      <w:pPr>
        <w:widowControl w:val="0"/>
        <w:tabs>
          <w:tab w:val="left" w:pos="900"/>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LATEX VERMOLATEX COLOR</w:t>
      </w:r>
    </w:p>
    <w:p w:rsidR="00201208" w:rsidRDefault="00201208" w:rsidP="00A464A0">
      <w:pPr>
        <w:widowControl w:val="0"/>
        <w:tabs>
          <w:tab w:val="left" w:pos="900"/>
          <w:tab w:val="left" w:pos="3731"/>
        </w:tabs>
        <w:autoSpaceDE w:val="0"/>
        <w:autoSpaceDN w:val="0"/>
        <w:adjustRightInd w:val="0"/>
        <w:rPr>
          <w:rFonts w:ascii="TimesNewRomanPSMT" w:hAnsi="TimesNewRomanPSMT" w:cs="TimesNewRomanPSMT"/>
          <w:b/>
          <w:bCs/>
          <w:sz w:val="20"/>
          <w:szCs w:val="20"/>
        </w:rPr>
      </w:pPr>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Pintura al látex para proteger y decorar muros. Producto de alto poder cubritivo. Su composición permite aplicarla con mínimo salpicado y se obtiene un acabado perfectamente nivelado sin marcas de pincel o rodillo. Su baja retención de suciedad, resistencia al desgaste y facilidad de limpieza, permiten mantener el aspecto impecable a través del tiempo.</w:t>
      </w:r>
      <w:r>
        <w:rPr>
          <w:rFonts w:ascii="TimesNewRomanPSMT" w:hAnsi="TimesNewRomanPSMT" w:cs="TimesNewRomanPSMT"/>
        </w:rPr>
        <w:tab/>
      </w:r>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Para muros interiores y exteriores de revoque, yeso, cemento, ladrillo, bloques, etc.</w:t>
      </w:r>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Por litro y por mano</w:t>
      </w:r>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 xml:space="preserve">Mate </w:t>
      </w:r>
    </w:p>
    <w:p w:rsidR="00201208" w:rsidRPr="009201DE" w:rsidRDefault="00201208" w:rsidP="00A464A0">
      <w:pPr>
        <w:widowControl w:val="0"/>
        <w:pBdr>
          <w:bottom w:val="single" w:sz="6" w:space="1" w:color="auto"/>
        </w:pBdr>
        <w:tabs>
          <w:tab w:val="left" w:pos="3731"/>
        </w:tabs>
        <w:autoSpaceDE w:val="0"/>
        <w:autoSpaceDN w:val="0"/>
        <w:adjustRightInd w:val="0"/>
        <w:rPr>
          <w:sz w:val="20"/>
          <w:szCs w:val="20"/>
        </w:rPr>
      </w:pPr>
    </w:p>
    <w:p w:rsidR="00201208" w:rsidRPr="009201DE" w:rsidRDefault="00201208" w:rsidP="00A464A0">
      <w:pPr>
        <w:widowControl w:val="0"/>
        <w:tabs>
          <w:tab w:val="left" w:pos="3731"/>
        </w:tabs>
        <w:autoSpaceDE w:val="0"/>
        <w:autoSpaceDN w:val="0"/>
        <w:adjustRightInd w:val="0"/>
        <w:rPr>
          <w:i/>
          <w:iCs/>
          <w:sz w:val="20"/>
          <w:szCs w:val="20"/>
        </w:rPr>
      </w:pPr>
    </w:p>
    <w:p w:rsidR="00201208" w:rsidRDefault="00201208" w:rsidP="00A464A0">
      <w:pPr>
        <w:widowControl w:val="0"/>
        <w:tabs>
          <w:tab w:val="left" w:pos="3731"/>
        </w:tabs>
        <w:autoSpaceDE w:val="0"/>
        <w:autoSpaceDN w:val="0"/>
        <w:adjustRightInd w:val="0"/>
        <w:rPr>
          <w:b/>
          <w:sz w:val="20"/>
          <w:szCs w:val="20"/>
        </w:rPr>
      </w:pPr>
      <w:r>
        <w:rPr>
          <w:b/>
          <w:iCs/>
          <w:sz w:val="20"/>
          <w:szCs w:val="20"/>
        </w:rPr>
        <w:t>FICHA TECNICA</w:t>
      </w:r>
    </w:p>
    <w:p w:rsidR="00201208" w:rsidRPr="00A978BE" w:rsidRDefault="00201208" w:rsidP="00A464A0">
      <w:pPr>
        <w:widowControl w:val="0"/>
        <w:tabs>
          <w:tab w:val="left" w:pos="3731"/>
        </w:tabs>
        <w:autoSpaceDE w:val="0"/>
        <w:autoSpaceDN w:val="0"/>
        <w:adjustRightInd w:val="0"/>
        <w:rPr>
          <w:b/>
          <w:sz w:val="20"/>
          <w:szCs w:val="20"/>
        </w:rPr>
      </w:pPr>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Polímero en dispersión acuosa</w:t>
      </w:r>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88448D">
        <w:rPr>
          <w:rFonts w:ascii="TimesNewRomanPSMT" w:hAnsi="TimesNewRomanPSMT" w:cs="TimesNewRomanPSMT"/>
          <w:sz w:val="20"/>
          <w:szCs w:val="20"/>
        </w:rPr>
        <w:tab/>
        <w:t>1.27</w:t>
      </w:r>
      <w:bookmarkStart w:id="0" w:name="_GoBack"/>
      <w:bookmarkEnd w:id="0"/>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 y gran variedad de colores intensos terminados</w:t>
      </w:r>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30 minutos</w:t>
      </w:r>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3 horas</w:t>
      </w:r>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xml:space="preserve">, hongos, algas (con solución de lavandina al 30% de agua). En repintados sobre productos con brillo, lijar hasta matear y limpiar cuidadosamente. En paredes nuevas o de absorción alta o despareja, aplicar previamente una mano de Fijador Sellador o Imprimación VERMOL adecuadamente diluido. No debe quedar con brillo. Para eliminar imperfecciones, nivelar diversas texturas o alisar parcial o totalmente las superficies, aplicar </w:t>
      </w:r>
      <w:proofErr w:type="spellStart"/>
      <w:r>
        <w:rPr>
          <w:rFonts w:ascii="TimesNewRomanPSMT" w:hAnsi="TimesNewRomanPSMT" w:cs="TimesNewRomanPSMT"/>
          <w:sz w:val="20"/>
          <w:szCs w:val="20"/>
        </w:rPr>
        <w:t>Enduido</w:t>
      </w:r>
      <w:proofErr w:type="spellEnd"/>
      <w:r>
        <w:rPr>
          <w:rFonts w:ascii="TimesNewRomanPSMT" w:hAnsi="TimesNewRomanPSMT" w:cs="TimesNewRomanPSMT"/>
          <w:sz w:val="20"/>
          <w:szCs w:val="20"/>
        </w:rPr>
        <w:t xml:space="preserve"> Plástico VERMOL. Dejar secar entre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8 horas, emparejar mediante lijado y eliminar cuidadosamente el polvillo resultante. Repetir la aplicación de Fijador Sellador o Imprimación sobre las zonas </w:t>
      </w:r>
      <w:proofErr w:type="spellStart"/>
      <w:r>
        <w:rPr>
          <w:rFonts w:ascii="TimesNewRomanPSMT" w:hAnsi="TimesNewRomanPSMT" w:cs="TimesNewRomanPSMT"/>
          <w:sz w:val="20"/>
          <w:szCs w:val="20"/>
        </w:rPr>
        <w:t>enduidas</w:t>
      </w:r>
      <w:proofErr w:type="spellEnd"/>
      <w:r>
        <w:rPr>
          <w:rFonts w:ascii="TimesNewRomanPSMT" w:hAnsi="TimesNewRomanPSMT" w:cs="TimesNewRomanPSMT"/>
          <w:sz w:val="20"/>
          <w:szCs w:val="20"/>
        </w:rPr>
        <w:t>.</w:t>
      </w:r>
    </w:p>
    <w:p w:rsidR="00201208" w:rsidRDefault="00201208" w:rsidP="00A464A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con movimiento ascendente hasta lograr uniformidad de viscosidad. No pintar en condiciones extremas de temperatura y/o humedad.</w:t>
      </w:r>
    </w:p>
    <w:p w:rsidR="00201208" w:rsidRDefault="00201208" w:rsidP="00A464A0">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 rodillo o soplete sin aire</w:t>
      </w:r>
    </w:p>
    <w:p w:rsidR="00201208" w:rsidRDefault="00201208" w:rsidP="00A464A0">
      <w:pPr>
        <w:widowControl w:val="0"/>
        <w:pBdr>
          <w:bottom w:val="single" w:sz="6" w:space="1" w:color="auto"/>
        </w:pBdr>
        <w:tabs>
          <w:tab w:val="left" w:pos="3731"/>
        </w:tabs>
        <w:autoSpaceDE w:val="0"/>
        <w:autoSpaceDN w:val="0"/>
        <w:adjustRightInd w:val="0"/>
        <w:rPr>
          <w:sz w:val="20"/>
          <w:szCs w:val="20"/>
        </w:rPr>
      </w:pPr>
    </w:p>
    <w:p w:rsidR="00201208" w:rsidRPr="009201DE" w:rsidRDefault="00201208" w:rsidP="00A464A0">
      <w:pPr>
        <w:widowControl w:val="0"/>
        <w:tabs>
          <w:tab w:val="left" w:pos="3731"/>
        </w:tabs>
        <w:autoSpaceDE w:val="0"/>
        <w:autoSpaceDN w:val="0"/>
        <w:adjustRightInd w:val="0"/>
        <w:rPr>
          <w:kern w:val="1"/>
          <w:sz w:val="20"/>
          <w:szCs w:val="20"/>
        </w:rPr>
      </w:pPr>
    </w:p>
    <w:p w:rsidR="00201208" w:rsidRPr="009201DE" w:rsidRDefault="00201208" w:rsidP="00A464A0">
      <w:pPr>
        <w:rPr>
          <w:b/>
          <w:sz w:val="20"/>
          <w:szCs w:val="20"/>
        </w:rPr>
      </w:pPr>
      <w:r w:rsidRPr="009201DE">
        <w:rPr>
          <w:b/>
          <w:sz w:val="20"/>
          <w:szCs w:val="20"/>
        </w:rPr>
        <w:t>Precauciones de seguridad</w:t>
      </w:r>
    </w:p>
    <w:p w:rsidR="00201208" w:rsidRDefault="00201208" w:rsidP="00A464A0">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201208" w:rsidRDefault="00201208" w:rsidP="00A464A0">
      <w:pPr>
        <w:pBdr>
          <w:bottom w:val="single" w:sz="6" w:space="1" w:color="auto"/>
        </w:pBdr>
        <w:rPr>
          <w:sz w:val="20"/>
          <w:szCs w:val="20"/>
        </w:rPr>
      </w:pPr>
    </w:p>
    <w:p w:rsidR="00201208" w:rsidRDefault="00201208" w:rsidP="00A464A0">
      <w:pPr>
        <w:rPr>
          <w:sz w:val="20"/>
          <w:szCs w:val="20"/>
        </w:rPr>
      </w:pPr>
    </w:p>
    <w:p w:rsidR="00201208" w:rsidRPr="009201DE" w:rsidRDefault="00201208" w:rsidP="00A464A0">
      <w:pPr>
        <w:rPr>
          <w:b/>
          <w:sz w:val="20"/>
          <w:szCs w:val="20"/>
        </w:rPr>
      </w:pPr>
      <w:r w:rsidRPr="009201DE">
        <w:rPr>
          <w:b/>
          <w:sz w:val="20"/>
          <w:szCs w:val="20"/>
        </w:rPr>
        <w:t>Primeros auxilios</w:t>
      </w:r>
    </w:p>
    <w:p w:rsidR="00201208" w:rsidRPr="00A464A0" w:rsidRDefault="00201208" w:rsidP="00A464A0">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201208" w:rsidRPr="00A464A0" w:rsidSect="00A464A0">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47"/>
    <w:rsid w:val="000435B5"/>
    <w:rsid w:val="00201208"/>
    <w:rsid w:val="003066AF"/>
    <w:rsid w:val="00597728"/>
    <w:rsid w:val="0061272B"/>
    <w:rsid w:val="00727147"/>
    <w:rsid w:val="007B3E1F"/>
    <w:rsid w:val="0088448D"/>
    <w:rsid w:val="009201DE"/>
    <w:rsid w:val="00A464A0"/>
    <w:rsid w:val="00A978BE"/>
    <w:rsid w:val="00DB0E29"/>
    <w:rsid w:val="00E0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47"/>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392</Words>
  <Characters>2159</Characters>
  <Application>Microsoft Office Word</Application>
  <DocSecurity>0</DocSecurity>
  <Lines>17</Lines>
  <Paragraphs>5</Paragraphs>
  <ScaleCrop>false</ScaleCrop>
  <Company>Company</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5</cp:revision>
  <dcterms:created xsi:type="dcterms:W3CDTF">2016-08-24T14:48:00Z</dcterms:created>
  <dcterms:modified xsi:type="dcterms:W3CDTF">2016-08-30T15:51:00Z</dcterms:modified>
</cp:coreProperties>
</file>