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8D" w:rsidRDefault="0053618D" w:rsidP="00F13A92"/>
    <w:p w:rsidR="0053618D" w:rsidRDefault="00376323" w:rsidP="00F13A92">
      <w:pPr>
        <w:ind w:left="283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2.5pt">
            <v:imagedata r:id="rId5" o:title=""/>
          </v:shape>
        </w:pict>
      </w:r>
    </w:p>
    <w:p w:rsidR="0053618D" w:rsidRPr="009201DE" w:rsidRDefault="0053618D" w:rsidP="00F13A92">
      <w:pPr>
        <w:ind w:left="2832"/>
        <w:rPr>
          <w:sz w:val="20"/>
          <w:szCs w:val="20"/>
        </w:rPr>
      </w:pPr>
    </w:p>
    <w:p w:rsidR="0053618D" w:rsidRDefault="0053618D" w:rsidP="00F13A92">
      <w:pPr>
        <w:widowControl w:val="0"/>
        <w:tabs>
          <w:tab w:val="left" w:pos="3731"/>
        </w:tabs>
        <w:autoSpaceDE w:val="0"/>
        <w:autoSpaceDN w:val="0"/>
        <w:adjustRightInd w:val="0"/>
        <w:rPr>
          <w:b/>
          <w:bCs/>
          <w:sz w:val="20"/>
          <w:szCs w:val="20"/>
        </w:rPr>
      </w:pPr>
      <w:r>
        <w:rPr>
          <w:b/>
          <w:bCs/>
          <w:sz w:val="20"/>
          <w:szCs w:val="20"/>
        </w:rPr>
        <w:t>ESMALTE SINTETICO SATINADO</w:t>
      </w:r>
    </w:p>
    <w:p w:rsidR="0053618D" w:rsidRDefault="0053618D" w:rsidP="00F13A92">
      <w:pPr>
        <w:widowControl w:val="0"/>
        <w:tabs>
          <w:tab w:val="left" w:pos="3731"/>
        </w:tabs>
        <w:autoSpaceDE w:val="0"/>
        <w:autoSpaceDN w:val="0"/>
        <w:adjustRightInd w:val="0"/>
        <w:rPr>
          <w:b/>
          <w:bCs/>
          <w:sz w:val="20"/>
          <w:szCs w:val="20"/>
        </w:rPr>
      </w:pP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Descripción</w:t>
      </w:r>
      <w:r>
        <w:rPr>
          <w:rFonts w:ascii="TimesNewRomanPSMT" w:hAnsi="TimesNewRomanPSMT" w:cs="TimesNewRomanPSMT"/>
        </w:rPr>
        <w:tab/>
      </w:r>
      <w:r>
        <w:rPr>
          <w:rFonts w:ascii="TimesNewRomanPSMT" w:hAnsi="TimesNewRomanPSMT" w:cs="TimesNewRomanPSMT"/>
          <w:sz w:val="20"/>
          <w:szCs w:val="20"/>
        </w:rPr>
        <w:t xml:space="preserve">De alto nivel de sólidos, menor contenido de solventes </w:t>
      </w:r>
      <w:proofErr w:type="gramStart"/>
      <w:r>
        <w:rPr>
          <w:rFonts w:ascii="TimesNewRomanPSMT" w:hAnsi="TimesNewRomanPSMT" w:cs="TimesNewRomanPSMT"/>
          <w:sz w:val="20"/>
          <w:szCs w:val="20"/>
        </w:rPr>
        <w:t>nocivos</w:t>
      </w:r>
      <w:proofErr w:type="gramEnd"/>
      <w:r>
        <w:rPr>
          <w:rFonts w:ascii="TimesNewRomanPSMT" w:hAnsi="TimesNewRomanPSMT" w:cs="TimesNewRomanPSMT"/>
          <w:sz w:val="20"/>
          <w:szCs w:val="20"/>
        </w:rPr>
        <w:t xml:space="preserve"> al medio ambiente y libre de plomo, cromo y otros metales tóxicos. Formulado con especiales que permiten una película de mayor espesor por mano, ofreciendo así mayor poder cubritivo y protección.</w:t>
      </w:r>
      <w:r>
        <w:rPr>
          <w:rFonts w:ascii="TimesNewRomanPSMT" w:hAnsi="TimesNewRomanPSMT" w:cs="TimesNewRomanPSMT"/>
        </w:rPr>
        <w:tab/>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Usos</w:t>
      </w:r>
      <w:r>
        <w:rPr>
          <w:rFonts w:ascii="TimesNewRomanPSMT" w:hAnsi="TimesNewRomanPSMT" w:cs="TimesNewRomanPSMT"/>
        </w:rPr>
        <w:tab/>
      </w:r>
      <w:r>
        <w:rPr>
          <w:rFonts w:ascii="TimesNewRomanPSMT" w:hAnsi="TimesNewRomanPSMT" w:cs="TimesNewRomanPSMT"/>
          <w:sz w:val="20"/>
          <w:szCs w:val="20"/>
        </w:rPr>
        <w:t xml:space="preserve">Acabado para de madera, hierro o mampostería donde se requiere una excelente resistencia a la suciedad, a los lavados, al desgaste y a </w:t>
      </w:r>
      <w:smartTag w:uri="urn:schemas-microsoft-com:office:smarttags" w:element="PersonName">
        <w:smartTagPr>
          <w:attr w:name="ProductID" w:val="la intemperie. Usos"/>
        </w:smartTagPr>
        <w:r>
          <w:rPr>
            <w:rFonts w:ascii="TimesNewRomanPSMT" w:hAnsi="TimesNewRomanPSMT" w:cs="TimesNewRomanPSMT"/>
            <w:sz w:val="20"/>
            <w:szCs w:val="20"/>
          </w:rPr>
          <w:t>la intemperie. Usos</w:t>
        </w:r>
      </w:smartTag>
      <w:r>
        <w:rPr>
          <w:rFonts w:ascii="TimesNewRomanPSMT" w:hAnsi="TimesNewRomanPSMT" w:cs="TimesNewRomanPSMT"/>
          <w:sz w:val="20"/>
          <w:szCs w:val="20"/>
        </w:rPr>
        <w:t xml:space="preserve"> especiales: construcciones área salud y alimentación, donde se requiere mínima toxicidad.</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Rendimiento</w:t>
      </w:r>
      <w:r>
        <w:rPr>
          <w:rFonts w:ascii="TimesNewRomanPSMT" w:hAnsi="TimesNewRomanPSMT" w:cs="TimesNewRomanPSMT"/>
        </w:rPr>
        <w:tab/>
      </w:r>
      <w:r>
        <w:rPr>
          <w:rFonts w:ascii="TimesNewRomanPSMT" w:hAnsi="TimesNewRomanPSMT" w:cs="TimesNewRomanPSMT"/>
          <w:sz w:val="20"/>
          <w:szCs w:val="20"/>
        </w:rPr>
        <w:t xml:space="preserve">De </w:t>
      </w:r>
      <w:smartTag w:uri="urn:schemas-microsoft-com:office:smarttags" w:element="metricconverter">
        <w:smartTagPr>
          <w:attr w:name="ProductID" w:val="0.3 a"/>
        </w:smartTagPr>
        <w:r>
          <w:rPr>
            <w:rFonts w:ascii="TimesNewRomanPSMT" w:hAnsi="TimesNewRomanPSMT" w:cs="TimesNewRomanPSMT"/>
            <w:sz w:val="20"/>
            <w:szCs w:val="20"/>
          </w:rPr>
          <w:t>8 a</w:t>
        </w:r>
      </w:smartTag>
      <w:r>
        <w:rPr>
          <w:rFonts w:ascii="TimesNewRomanPSMT" w:hAnsi="TimesNewRomanPSMT" w:cs="TimesNewRomanPSMT"/>
          <w:sz w:val="20"/>
          <w:szCs w:val="20"/>
        </w:rPr>
        <w:t xml:space="preserve"> </w:t>
      </w:r>
      <w:smartTag w:uri="urn:schemas-microsoft-com:office:smarttags" w:element="metricconverter">
        <w:smartTagPr>
          <w:attr w:name="ProductID" w:val="0.3 a"/>
        </w:smartTagPr>
        <w:r>
          <w:rPr>
            <w:rFonts w:ascii="TimesNewRomanPSMT" w:hAnsi="TimesNewRomanPSMT" w:cs="TimesNewRomanPSMT"/>
            <w:sz w:val="20"/>
            <w:szCs w:val="20"/>
          </w:rPr>
          <w:t>12 m2</w:t>
        </w:r>
      </w:smartTag>
      <w:r>
        <w:rPr>
          <w:rFonts w:ascii="TimesNewRomanPSMT" w:hAnsi="TimesNewRomanPSMT" w:cs="TimesNewRomanPSMT"/>
          <w:sz w:val="20"/>
          <w:szCs w:val="20"/>
        </w:rPr>
        <w:t>. Por litro por mano</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Brillo</w:t>
      </w:r>
      <w:r>
        <w:rPr>
          <w:rFonts w:ascii="TimesNewRomanPSMT" w:hAnsi="TimesNewRomanPSMT" w:cs="TimesNewRomanPSMT"/>
        </w:rPr>
        <w:tab/>
      </w:r>
      <w:r>
        <w:rPr>
          <w:rFonts w:ascii="TimesNewRomanPSMT" w:hAnsi="TimesNewRomanPSMT" w:cs="TimesNewRomanPSMT"/>
          <w:sz w:val="20"/>
          <w:szCs w:val="20"/>
        </w:rPr>
        <w:t>Satinado (</w:t>
      </w:r>
      <w:proofErr w:type="spellStart"/>
      <w:r>
        <w:rPr>
          <w:rFonts w:ascii="TimesNewRomanPSMT" w:hAnsi="TimesNewRomanPSMT" w:cs="TimesNewRomanPSMT"/>
          <w:sz w:val="20"/>
          <w:szCs w:val="20"/>
        </w:rPr>
        <w:t>semimate</w:t>
      </w:r>
      <w:proofErr w:type="spellEnd"/>
      <w:r>
        <w:rPr>
          <w:rFonts w:ascii="TimesNewRomanPSMT" w:hAnsi="TimesNewRomanPSMT" w:cs="TimesNewRomanPSMT"/>
          <w:sz w:val="20"/>
          <w:szCs w:val="20"/>
        </w:rPr>
        <w:t>)</w:t>
      </w:r>
    </w:p>
    <w:p w:rsidR="0053618D" w:rsidRPr="009201DE" w:rsidRDefault="0053618D" w:rsidP="00F13A92">
      <w:pPr>
        <w:widowControl w:val="0"/>
        <w:pBdr>
          <w:bottom w:val="single" w:sz="6" w:space="1" w:color="auto"/>
        </w:pBdr>
        <w:tabs>
          <w:tab w:val="left" w:pos="3731"/>
        </w:tabs>
        <w:autoSpaceDE w:val="0"/>
        <w:autoSpaceDN w:val="0"/>
        <w:adjustRightInd w:val="0"/>
        <w:rPr>
          <w:sz w:val="20"/>
          <w:szCs w:val="20"/>
        </w:rPr>
      </w:pPr>
    </w:p>
    <w:p w:rsidR="0053618D" w:rsidRPr="009201DE" w:rsidRDefault="0053618D" w:rsidP="00F13A92">
      <w:pPr>
        <w:widowControl w:val="0"/>
        <w:tabs>
          <w:tab w:val="left" w:pos="3731"/>
        </w:tabs>
        <w:autoSpaceDE w:val="0"/>
        <w:autoSpaceDN w:val="0"/>
        <w:adjustRightInd w:val="0"/>
        <w:rPr>
          <w:i/>
          <w:iCs/>
          <w:sz w:val="20"/>
          <w:szCs w:val="20"/>
        </w:rPr>
      </w:pPr>
    </w:p>
    <w:p w:rsidR="0053618D" w:rsidRPr="009201DE" w:rsidRDefault="0053618D" w:rsidP="00F13A92">
      <w:pPr>
        <w:widowControl w:val="0"/>
        <w:tabs>
          <w:tab w:val="left" w:pos="3731"/>
        </w:tabs>
        <w:autoSpaceDE w:val="0"/>
        <w:autoSpaceDN w:val="0"/>
        <w:adjustRightInd w:val="0"/>
        <w:rPr>
          <w:b/>
          <w:sz w:val="20"/>
          <w:szCs w:val="20"/>
        </w:rPr>
      </w:pPr>
      <w:r>
        <w:rPr>
          <w:b/>
          <w:iCs/>
          <w:sz w:val="20"/>
          <w:szCs w:val="20"/>
        </w:rPr>
        <w:t>FICHA TECNICA</w:t>
      </w:r>
    </w:p>
    <w:p w:rsidR="0053618D" w:rsidRPr="009201DE" w:rsidRDefault="0053618D" w:rsidP="00F13A92">
      <w:pPr>
        <w:widowControl w:val="0"/>
        <w:tabs>
          <w:tab w:val="left" w:pos="3731"/>
        </w:tabs>
        <w:autoSpaceDE w:val="0"/>
        <w:autoSpaceDN w:val="0"/>
        <w:adjustRightInd w:val="0"/>
        <w:rPr>
          <w:b/>
          <w:bCs/>
          <w:sz w:val="20"/>
          <w:szCs w:val="20"/>
        </w:rPr>
      </w:pP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Vehículo</w:t>
      </w:r>
      <w:r>
        <w:rPr>
          <w:rFonts w:ascii="TimesNewRomanPSMT" w:hAnsi="TimesNewRomanPSMT" w:cs="TimesNewRomanPSMT"/>
        </w:rPr>
        <w:tab/>
      </w:r>
      <w:r>
        <w:rPr>
          <w:rFonts w:ascii="TimesNewRomanPSMT" w:hAnsi="TimesNewRomanPSMT" w:cs="TimesNewRomanPSMT"/>
          <w:sz w:val="20"/>
          <w:szCs w:val="20"/>
        </w:rPr>
        <w:t>Resinas alquímicas modificadas</w:t>
      </w:r>
    </w:p>
    <w:p w:rsidR="0053618D" w:rsidRDefault="0053618D" w:rsidP="00F13A92">
      <w:pPr>
        <w:widowControl w:val="0"/>
        <w:tabs>
          <w:tab w:val="left" w:pos="3731"/>
        </w:tabs>
        <w:autoSpaceDE w:val="0"/>
        <w:autoSpaceDN w:val="0"/>
        <w:adjustRightInd w:val="0"/>
        <w:ind w:left="3731" w:hanging="3731"/>
        <w:rPr>
          <w:rFonts w:ascii="TimesNewRomanPSMT" w:hAnsi="TimesNewRomanPSMT" w:cs="TimesNewRomanPSMT"/>
        </w:rPr>
      </w:pPr>
      <w:r>
        <w:rPr>
          <w:rFonts w:ascii="TimesNewRomanPSMT" w:hAnsi="TimesNewRomanPSMT" w:cs="TimesNewRomanPSMT"/>
          <w:b/>
          <w:bCs/>
          <w:sz w:val="20"/>
          <w:szCs w:val="20"/>
        </w:rPr>
        <w:t>Pigmento</w:t>
      </w:r>
      <w:r>
        <w:rPr>
          <w:rFonts w:ascii="TimesNewRomanPSMT" w:hAnsi="TimesNewRomanPSMT" w:cs="TimesNewRomanPSMT"/>
        </w:rPr>
        <w:tab/>
      </w:r>
      <w:r>
        <w:rPr>
          <w:rFonts w:ascii="TimesNewRomanPSMT" w:hAnsi="TimesNewRomanPSMT" w:cs="TimesNewRomanPSMT"/>
          <w:sz w:val="20"/>
          <w:szCs w:val="20"/>
        </w:rPr>
        <w:t>Para el color blanco: dióxido de titanio, otros colores: pigmentos varios</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Peso específico</w:t>
      </w:r>
      <w:r>
        <w:rPr>
          <w:rFonts w:ascii="Verdana" w:hAnsi="Verdana" w:cs="Verdana"/>
          <w:color w:val="8F8F8F"/>
          <w:sz w:val="10"/>
          <w:szCs w:val="10"/>
        </w:rPr>
        <w:tab/>
      </w:r>
      <w:r w:rsidRPr="00F13A92">
        <w:rPr>
          <w:sz w:val="20"/>
          <w:szCs w:val="20"/>
        </w:rPr>
        <w:t>1</w:t>
      </w:r>
      <w:r>
        <w:rPr>
          <w:sz w:val="20"/>
          <w:szCs w:val="20"/>
        </w:rPr>
        <w:t>.</w:t>
      </w:r>
      <w:r w:rsidR="00376323">
        <w:rPr>
          <w:sz w:val="20"/>
          <w:szCs w:val="20"/>
        </w:rPr>
        <w:t>09</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Viscosidad</w:t>
      </w:r>
      <w:r>
        <w:rPr>
          <w:rFonts w:ascii="TimesNewRomanPSMT" w:hAnsi="TimesNewRomanPSMT" w:cs="TimesNewRomanPSMT"/>
        </w:rPr>
        <w:tab/>
      </w:r>
      <w:bookmarkStart w:id="0" w:name="_GoBack"/>
      <w:r w:rsidR="00376323" w:rsidRPr="00376323">
        <w:rPr>
          <w:rFonts w:ascii="TimesNewRomanPSMT" w:hAnsi="TimesNewRomanPSMT" w:cs="TimesNewRomanPSMT"/>
          <w:sz w:val="20"/>
          <w:szCs w:val="20"/>
        </w:rPr>
        <w:t>80+/-2 UK</w:t>
      </w:r>
      <w:bookmarkEnd w:id="0"/>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Color</w:t>
      </w:r>
      <w:r>
        <w:rPr>
          <w:rFonts w:ascii="TimesNewRomanPSMT" w:hAnsi="TimesNewRomanPSMT" w:cs="TimesNewRomanPSMT"/>
        </w:rPr>
        <w:tab/>
      </w:r>
      <w:r>
        <w:rPr>
          <w:rFonts w:ascii="TimesNewRomanPSMT" w:hAnsi="TimesNewRomanPSMT" w:cs="TimesNewRomanPSMT"/>
          <w:sz w:val="20"/>
          <w:szCs w:val="20"/>
        </w:rPr>
        <w:t>Según muestrario.</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Nº de manos</w:t>
      </w:r>
      <w:r>
        <w:rPr>
          <w:rFonts w:ascii="TimesNewRomanPSMT" w:hAnsi="TimesNewRomanPSMT" w:cs="TimesNewRomanPSMT"/>
        </w:rPr>
        <w:tab/>
      </w:r>
      <w:r>
        <w:rPr>
          <w:rFonts w:ascii="TimesNewRomanPSMT" w:hAnsi="TimesNewRomanPSMT" w:cs="TimesNewRomanPSMT"/>
          <w:sz w:val="20"/>
          <w:szCs w:val="20"/>
        </w:rPr>
        <w:t>Dos</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al tacto</w:t>
      </w:r>
      <w:r>
        <w:rPr>
          <w:rFonts w:ascii="TimesNewRomanPSMT" w:hAnsi="TimesNewRomanPSMT" w:cs="TimesNewRomanPSMT"/>
        </w:rPr>
        <w:tab/>
      </w:r>
      <w:r>
        <w:rPr>
          <w:rFonts w:ascii="TimesNewRomanPSMT" w:hAnsi="TimesNewRomanPSMT" w:cs="TimesNewRomanPSMT"/>
          <w:sz w:val="20"/>
          <w:szCs w:val="20"/>
        </w:rPr>
        <w:t>3 horas</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Secado duro</w:t>
      </w:r>
      <w:r>
        <w:rPr>
          <w:rFonts w:ascii="TimesNewRomanPSMT" w:hAnsi="TimesNewRomanPSMT" w:cs="TimesNewRomanPSMT"/>
        </w:rPr>
        <w:tab/>
      </w:r>
      <w:r>
        <w:rPr>
          <w:rFonts w:ascii="TimesNewRomanPSMT" w:hAnsi="TimesNewRomanPSMT" w:cs="TimesNewRomanPSMT"/>
          <w:sz w:val="20"/>
          <w:szCs w:val="20"/>
        </w:rPr>
        <w:t>24 horas</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Repintado</w:t>
      </w:r>
      <w:r>
        <w:rPr>
          <w:rFonts w:ascii="TimesNewRomanPSMT" w:hAnsi="TimesNewRomanPSMT" w:cs="TimesNewRomanPSMT"/>
        </w:rPr>
        <w:tab/>
      </w:r>
      <w:r>
        <w:rPr>
          <w:rFonts w:ascii="TimesNewRomanPSMT" w:hAnsi="TimesNewRomanPSMT" w:cs="TimesNewRomanPSMT"/>
          <w:sz w:val="20"/>
          <w:szCs w:val="20"/>
        </w:rPr>
        <w:t>24 horas</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Limpieza y dilución</w:t>
      </w:r>
      <w:r>
        <w:rPr>
          <w:rFonts w:ascii="TimesNewRomanPSMT" w:hAnsi="TimesNewRomanPSMT" w:cs="TimesNewRomanPSMT"/>
        </w:rPr>
        <w:tab/>
      </w:r>
      <w:r>
        <w:rPr>
          <w:rFonts w:ascii="TimesNewRomanPSMT" w:hAnsi="TimesNewRomanPSMT" w:cs="TimesNewRomanPSMT"/>
          <w:sz w:val="20"/>
          <w:szCs w:val="20"/>
        </w:rPr>
        <w:t>Aguarrás</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Tiempo de almacenamiento</w:t>
      </w:r>
      <w:r>
        <w:rPr>
          <w:rFonts w:ascii="TimesNewRomanPSMT" w:hAnsi="TimesNewRomanPSMT" w:cs="TimesNewRomanPSMT"/>
        </w:rPr>
        <w:tab/>
      </w:r>
      <w:r>
        <w:rPr>
          <w:rFonts w:ascii="TimesNewRomanPSMT" w:hAnsi="TimesNewRomanPSMT" w:cs="TimesNewRomanPSMT"/>
          <w:sz w:val="20"/>
          <w:szCs w:val="20"/>
        </w:rPr>
        <w:t>2 años</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Tratamiento previo</w:t>
      </w:r>
      <w:r>
        <w:rPr>
          <w:rFonts w:ascii="TimesNewRomanPSMT" w:hAnsi="TimesNewRomanPSMT" w:cs="TimesNewRomanPSMT"/>
        </w:rPr>
        <w:tab/>
      </w:r>
      <w:r>
        <w:rPr>
          <w:rFonts w:ascii="TimesNewRomanPSMT" w:hAnsi="TimesNewRomanPSMT" w:cs="TimesNewRomanPSMT"/>
          <w:sz w:val="20"/>
          <w:szCs w:val="20"/>
        </w:rPr>
        <w:t xml:space="preserve">Eliminar la suciedad, </w:t>
      </w:r>
      <w:proofErr w:type="spellStart"/>
      <w:r>
        <w:rPr>
          <w:rFonts w:ascii="TimesNewRomanPSMT" w:hAnsi="TimesNewRomanPSMT" w:cs="TimesNewRomanPSMT"/>
          <w:sz w:val="20"/>
          <w:szCs w:val="20"/>
        </w:rPr>
        <w:t>grasitud</w:t>
      </w:r>
      <w:proofErr w:type="spellEnd"/>
      <w:r>
        <w:rPr>
          <w:rFonts w:ascii="TimesNewRomanPSMT" w:hAnsi="TimesNewRomanPSMT" w:cs="TimesNewRomanPSMT"/>
          <w:sz w:val="20"/>
          <w:szCs w:val="20"/>
        </w:rPr>
        <w:t>, hongos, algas, polvillo y pintura floja con cepillado o lijado.</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Aplicación</w:t>
      </w:r>
      <w:r>
        <w:rPr>
          <w:rFonts w:ascii="TimesNewRomanPSMT" w:hAnsi="TimesNewRomanPSMT" w:cs="TimesNewRomanPSMT"/>
        </w:rPr>
        <w:tab/>
      </w:r>
      <w:r>
        <w:rPr>
          <w:rFonts w:ascii="TimesNewRomanPSMT" w:hAnsi="TimesNewRomanPSMT" w:cs="TimesNewRomanPSMT"/>
          <w:sz w:val="20"/>
          <w:szCs w:val="20"/>
        </w:rPr>
        <w:t>Mezclar la pintura con movimiento ascendente hasta logra uniformidad de color y viscosidad. De ser necesario diluir con una mínima cantidad de aguarrás. No pintar en condiciones extremas de temperatura y/o humedad.</w:t>
      </w:r>
    </w:p>
    <w:p w:rsidR="0053618D" w:rsidRDefault="0053618D" w:rsidP="00F13A92">
      <w:pPr>
        <w:widowControl w:val="0"/>
        <w:tabs>
          <w:tab w:val="left" w:pos="3731"/>
        </w:tabs>
        <w:autoSpaceDE w:val="0"/>
        <w:autoSpaceDN w:val="0"/>
        <w:adjustRightInd w:val="0"/>
        <w:rPr>
          <w:rFonts w:ascii="TimesNewRomanPSMT" w:hAnsi="TimesNewRomanPSMT" w:cs="TimesNewRomanPSMT"/>
        </w:rPr>
      </w:pPr>
      <w:r>
        <w:rPr>
          <w:rFonts w:ascii="TimesNewRomanPSMT" w:hAnsi="TimesNewRomanPSMT" w:cs="TimesNewRomanPSMT"/>
          <w:b/>
          <w:bCs/>
          <w:sz w:val="20"/>
          <w:szCs w:val="20"/>
        </w:rPr>
        <w:t>Sistema a utilizar</w:t>
      </w:r>
      <w:r>
        <w:rPr>
          <w:rFonts w:ascii="TimesNewRomanPSMT" w:hAnsi="TimesNewRomanPSMT" w:cs="TimesNewRomanPSMT"/>
        </w:rPr>
        <w:t xml:space="preserve">: </w:t>
      </w:r>
      <w:r>
        <w:rPr>
          <w:rFonts w:ascii="TimesNewRomanPSMT" w:hAnsi="TimesNewRomanPSMT" w:cs="TimesNewRomanPSMT"/>
          <w:sz w:val="20"/>
          <w:szCs w:val="20"/>
        </w:rPr>
        <w:t>Pincel/rodillo: diluir con aguarrás (</w:t>
      </w:r>
      <w:smartTag w:uri="urn:schemas-microsoft-com:office:smarttags" w:element="metricconverter">
        <w:smartTagPr>
          <w:attr w:name="ProductID" w:val="0.3 a"/>
        </w:smartTagPr>
        <w:r>
          <w:rPr>
            <w:rFonts w:ascii="TimesNewRomanPSMT" w:hAnsi="TimesNewRomanPSMT" w:cs="TimesNewRomanPSMT"/>
            <w:sz w:val="20"/>
            <w:szCs w:val="20"/>
          </w:rPr>
          <w:t>0 a</w:t>
        </w:r>
      </w:smartTag>
      <w:r>
        <w:rPr>
          <w:rFonts w:ascii="TimesNewRomanPSMT" w:hAnsi="TimesNewRomanPSMT" w:cs="TimesNewRomanPSMT"/>
          <w:sz w:val="20"/>
          <w:szCs w:val="20"/>
        </w:rPr>
        <w:t xml:space="preserve"> 5%). Soplete convencional: diluir con aguarrás (</w:t>
      </w:r>
      <w:smartTag w:uri="urn:schemas-microsoft-com:office:smarttags" w:element="metricconverter">
        <w:smartTagPr>
          <w:attr w:name="ProductID" w:val="0.3 a"/>
        </w:smartTagPr>
        <w:r>
          <w:rPr>
            <w:rFonts w:ascii="TimesNewRomanPSMT" w:hAnsi="TimesNewRomanPSMT" w:cs="TimesNewRomanPSMT"/>
            <w:sz w:val="20"/>
            <w:szCs w:val="20"/>
          </w:rPr>
          <w:t>10 a</w:t>
        </w:r>
      </w:smartTag>
      <w:r>
        <w:rPr>
          <w:rFonts w:ascii="TimesNewRomanPSMT" w:hAnsi="TimesNewRomanPSMT" w:cs="TimesNewRomanPSMT"/>
          <w:sz w:val="20"/>
          <w:szCs w:val="20"/>
        </w:rPr>
        <w:t xml:space="preserve"> 15%). Orificio de pico ( </w:t>
      </w:r>
      <w:smartTag w:uri="urn:schemas-microsoft-com:office:smarttags" w:element="metricconverter">
        <w:smartTagPr>
          <w:attr w:name="ProductID" w:val="0.3 a"/>
        </w:smartTagPr>
        <w:r>
          <w:rPr>
            <w:rFonts w:ascii="TimesNewRomanPSMT" w:hAnsi="TimesNewRomanPSMT" w:cs="TimesNewRomanPSMT"/>
            <w:sz w:val="20"/>
            <w:szCs w:val="20"/>
          </w:rPr>
          <w:t>1.8 a</w:t>
        </w:r>
      </w:smartTag>
      <w:r>
        <w:rPr>
          <w:rFonts w:ascii="TimesNewRomanPSMT" w:hAnsi="TimesNewRomanPSMT" w:cs="TimesNewRomanPSMT"/>
          <w:sz w:val="20"/>
          <w:szCs w:val="20"/>
        </w:rPr>
        <w:t xml:space="preserve"> 2mm.) presión de pico ( </w:t>
      </w:r>
      <w:smartTag w:uri="urn:schemas-microsoft-com:office:smarttags" w:element="metricconverter">
        <w:smartTagPr>
          <w:attr w:name="ProductID" w:val="0.3 a"/>
        </w:smartTagPr>
        <w:r>
          <w:rPr>
            <w:rFonts w:ascii="TimesNewRomanPSMT" w:hAnsi="TimesNewRomanPSMT" w:cs="TimesNewRomanPSMT"/>
            <w:sz w:val="20"/>
            <w:szCs w:val="20"/>
          </w:rPr>
          <w:t>0.3 a</w:t>
        </w:r>
      </w:smartTag>
      <w:r>
        <w:rPr>
          <w:rFonts w:ascii="TimesNewRomanPSMT" w:hAnsi="TimesNewRomanPSMT" w:cs="TimesNewRomanPSMT"/>
          <w:sz w:val="20"/>
          <w:szCs w:val="20"/>
        </w:rPr>
        <w:t xml:space="preserve"> 0.4 </w:t>
      </w:r>
      <w:proofErr w:type="spellStart"/>
      <w:r>
        <w:rPr>
          <w:rFonts w:ascii="TimesNewRomanPSMT" w:hAnsi="TimesNewRomanPSMT" w:cs="TimesNewRomanPSMT"/>
          <w:sz w:val="20"/>
          <w:szCs w:val="20"/>
        </w:rPr>
        <w:t>Mpa</w:t>
      </w:r>
      <w:proofErr w:type="spellEnd"/>
      <w:r>
        <w:rPr>
          <w:rFonts w:ascii="TimesNewRomanPSMT" w:hAnsi="TimesNewRomanPSMT" w:cs="TimesNewRomanPSMT"/>
          <w:sz w:val="20"/>
          <w:szCs w:val="20"/>
        </w:rPr>
        <w:t>.)</w:t>
      </w:r>
    </w:p>
    <w:p w:rsidR="0053618D" w:rsidRDefault="0053618D" w:rsidP="00F13A92">
      <w:pPr>
        <w:widowControl w:val="0"/>
        <w:pBdr>
          <w:bottom w:val="single" w:sz="6" w:space="1" w:color="auto"/>
        </w:pBdr>
        <w:tabs>
          <w:tab w:val="left" w:pos="3731"/>
        </w:tabs>
        <w:autoSpaceDE w:val="0"/>
        <w:autoSpaceDN w:val="0"/>
        <w:adjustRightInd w:val="0"/>
        <w:rPr>
          <w:sz w:val="20"/>
          <w:szCs w:val="20"/>
        </w:rPr>
      </w:pPr>
    </w:p>
    <w:p w:rsidR="0053618D" w:rsidRPr="009201DE" w:rsidRDefault="0053618D" w:rsidP="00F13A92">
      <w:pPr>
        <w:widowControl w:val="0"/>
        <w:tabs>
          <w:tab w:val="left" w:pos="3731"/>
        </w:tabs>
        <w:autoSpaceDE w:val="0"/>
        <w:autoSpaceDN w:val="0"/>
        <w:adjustRightInd w:val="0"/>
        <w:rPr>
          <w:kern w:val="1"/>
          <w:sz w:val="20"/>
          <w:szCs w:val="20"/>
        </w:rPr>
      </w:pPr>
    </w:p>
    <w:p w:rsidR="0053618D" w:rsidRPr="009201DE" w:rsidRDefault="0053618D" w:rsidP="00F13A92">
      <w:pPr>
        <w:rPr>
          <w:b/>
          <w:sz w:val="20"/>
          <w:szCs w:val="20"/>
        </w:rPr>
      </w:pPr>
      <w:r w:rsidRPr="009201DE">
        <w:rPr>
          <w:b/>
          <w:sz w:val="20"/>
          <w:szCs w:val="20"/>
        </w:rPr>
        <w:t>Precauciones de seguridad</w:t>
      </w:r>
    </w:p>
    <w:p w:rsidR="0053618D" w:rsidRDefault="0053618D" w:rsidP="00F13A92">
      <w:pPr>
        <w:pBdr>
          <w:bottom w:val="single" w:sz="6" w:space="1" w:color="auto"/>
        </w:pBdr>
        <w:rPr>
          <w:sz w:val="20"/>
          <w:szCs w:val="20"/>
        </w:rPr>
      </w:pPr>
      <w:r w:rsidRPr="009851F8">
        <w:rPr>
          <w:sz w:val="20"/>
          <w:szCs w:val="20"/>
        </w:rPr>
        <w:t>Mantener fuera del alcance de los niños. Evitar su ingestión y la inhalación prolongada de los vapores. Evitar contacto con ojos, mucosas y piel. Durante la aplicación y el secado, procurar adecuada ventilación. Utilizar elementos de protección personal (guantes, anteojos, protector respiratorio en caso de aplicación con soplete).</w:t>
      </w:r>
      <w:r w:rsidRPr="009851F8">
        <w:rPr>
          <w:sz w:val="20"/>
          <w:szCs w:val="20"/>
        </w:rPr>
        <w:br/>
        <w:t>Al ser INFLAMABLE, evitar contacto con llamas, chispas o fuentes calóricos. En caso de fuego, utilizar extintores tipo BC, polvo químico o espuma.</w:t>
      </w:r>
    </w:p>
    <w:p w:rsidR="0053618D" w:rsidRPr="009851F8" w:rsidRDefault="0053618D" w:rsidP="00F13A92">
      <w:pPr>
        <w:pBdr>
          <w:bottom w:val="single" w:sz="6" w:space="1" w:color="auto"/>
        </w:pBdr>
        <w:rPr>
          <w:sz w:val="20"/>
          <w:szCs w:val="20"/>
        </w:rPr>
      </w:pPr>
    </w:p>
    <w:p w:rsidR="0053618D" w:rsidRDefault="0053618D" w:rsidP="00F13A92">
      <w:pPr>
        <w:rPr>
          <w:sz w:val="20"/>
          <w:szCs w:val="20"/>
        </w:rPr>
      </w:pPr>
    </w:p>
    <w:p w:rsidR="0053618D" w:rsidRPr="009201DE" w:rsidRDefault="0053618D" w:rsidP="00F13A92">
      <w:pPr>
        <w:rPr>
          <w:b/>
          <w:sz w:val="20"/>
          <w:szCs w:val="20"/>
        </w:rPr>
      </w:pPr>
      <w:r w:rsidRPr="009201DE">
        <w:rPr>
          <w:b/>
          <w:sz w:val="20"/>
          <w:szCs w:val="20"/>
        </w:rPr>
        <w:t>Primeros auxilios</w:t>
      </w:r>
    </w:p>
    <w:p w:rsidR="0053618D" w:rsidRPr="009201DE" w:rsidRDefault="0053618D" w:rsidP="00F13A92">
      <w:pPr>
        <w:rPr>
          <w:sz w:val="20"/>
          <w:szCs w:val="20"/>
        </w:rPr>
      </w:pPr>
      <w:r w:rsidRPr="009201DE">
        <w:rPr>
          <w:sz w:val="20"/>
          <w:szCs w:val="20"/>
        </w:rPr>
        <w:t>Ante contacto con piel lavar con abundante agua. Ante la inhalación prolongada ventilar. Ante contacto con los ojos lavar con abundante agua y efectuar consulta médica. Ante ingestión efectuar consulta médica. CENTRO NACIONAL DE INTOXICACIONES HOSPITAL POSADAS (O11) 4658 7777. EN CÓRDOBA HOSPITAL MUNICIPAL DE URGENCIAS (O351) 427 6200. EN ROSARIO (0341) 448 0202 . EN LA PLATA (0221) 451 5555.</w:t>
      </w:r>
    </w:p>
    <w:p w:rsidR="0053618D" w:rsidRPr="00F13A92" w:rsidRDefault="0053618D" w:rsidP="00F13A92">
      <w:pPr>
        <w:widowControl w:val="0"/>
        <w:tabs>
          <w:tab w:val="left" w:pos="3731"/>
        </w:tabs>
        <w:autoSpaceDE w:val="0"/>
        <w:autoSpaceDN w:val="0"/>
        <w:adjustRightInd w:val="0"/>
        <w:rPr>
          <w:b/>
          <w:bCs/>
          <w:sz w:val="20"/>
          <w:szCs w:val="20"/>
        </w:rPr>
      </w:pPr>
    </w:p>
    <w:sectPr w:rsidR="0053618D" w:rsidRPr="00F13A92" w:rsidSect="00F13A92">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FA1"/>
    <w:rsid w:val="0010769A"/>
    <w:rsid w:val="00294C39"/>
    <w:rsid w:val="003329DA"/>
    <w:rsid w:val="00376323"/>
    <w:rsid w:val="0053197E"/>
    <w:rsid w:val="0053618D"/>
    <w:rsid w:val="007231FC"/>
    <w:rsid w:val="009201DE"/>
    <w:rsid w:val="009851F8"/>
    <w:rsid w:val="00AC2839"/>
    <w:rsid w:val="00AE5FA1"/>
    <w:rsid w:val="00E96D90"/>
    <w:rsid w:val="00F13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A1"/>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372</Words>
  <Characters>2052</Characters>
  <Application>Microsoft Office Word</Application>
  <DocSecurity>0</DocSecurity>
  <Lines>17</Lines>
  <Paragraphs>4</Paragraphs>
  <ScaleCrop>false</ScaleCrop>
  <Company>Company</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WinuE</cp:lastModifiedBy>
  <cp:revision>5</cp:revision>
  <dcterms:created xsi:type="dcterms:W3CDTF">2016-08-22T12:57:00Z</dcterms:created>
  <dcterms:modified xsi:type="dcterms:W3CDTF">2016-08-30T15:20:00Z</dcterms:modified>
</cp:coreProperties>
</file>